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27F02574320947388E5A7EAF17D5356D"/>
        </w:placeholder>
      </w:sdtPr>
      <w:sdtContent>
        <w:p w:rsidR="00C27115" w:rsidRPr="00C61542" w:rsidRDefault="006B3791" w:rsidP="00457A10">
          <w:pPr>
            <w:shd w:val="clear" w:color="auto" w:fill="BDBDCC"/>
            <w:spacing w:line="240" w:lineRule="auto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 w:rsidRPr="006B3791"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Среднемесячная начисленная заработная плата наемных работников в организациях, 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br/>
          </w:r>
          <w:r w:rsidRPr="006B3791"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у индивидуальных предпринимателей и физических лиц 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br/>
          </w:r>
          <w:r w:rsidRPr="006B3791">
            <w:rPr>
              <w:rFonts w:ascii="Arial" w:hAnsi="Arial" w:cs="Arial"/>
              <w:b/>
              <w:color w:val="0D0D0D" w:themeColor="text1" w:themeTint="F2"/>
              <w:szCs w:val="28"/>
            </w:rPr>
            <w:t>(среднемесячный доход от трудовой деятельности)</w:t>
          </w:r>
        </w:p>
      </w:sdtContent>
    </w:sdt>
    <w:p w:rsidR="006B3791" w:rsidRPr="006B3791" w:rsidRDefault="006B3791" w:rsidP="0025768B">
      <w:pPr>
        <w:pStyle w:val="ConsPlusNormal"/>
        <w:spacing w:before="240" w:after="200" w:line="288" w:lineRule="auto"/>
        <w:ind w:firstLine="567"/>
        <w:jc w:val="both"/>
        <w:rPr>
          <w:rFonts w:eastAsia="Times New Roman"/>
          <w:lang w:eastAsia="ru-RU"/>
        </w:rPr>
      </w:pPr>
      <w:r w:rsidRPr="006B3791">
        <w:rPr>
          <w:rFonts w:eastAsia="Times New Roman"/>
          <w:b/>
          <w:lang w:eastAsia="ru-RU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</w:r>
      <w:r>
        <w:rPr>
          <w:rFonts w:eastAsia="Times New Roman"/>
          <w:lang w:eastAsia="ru-RU"/>
        </w:rPr>
        <w:t xml:space="preserve"> р</w:t>
      </w:r>
      <w:r w:rsidRPr="006B3791">
        <w:rPr>
          <w:rFonts w:eastAsia="Times New Roman"/>
          <w:lang w:eastAsia="ru-RU"/>
        </w:rPr>
        <w:t>ассчитывается по наемным работникам, включая следующие категории:</w:t>
      </w:r>
    </w:p>
    <w:p w:rsidR="006B3791" w:rsidRPr="006B3791" w:rsidRDefault="006B3791" w:rsidP="00BC2013">
      <w:pPr>
        <w:pStyle w:val="ConsPlusNormal"/>
        <w:spacing w:line="288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6B3791">
        <w:rPr>
          <w:rFonts w:eastAsia="Times New Roman"/>
          <w:lang w:eastAsia="ru-RU"/>
        </w:rPr>
        <w:t xml:space="preserve"> работники организаций - юридических лиц (включая работников крупных и средних организаций, малых предприятий </w:t>
      </w:r>
      <w:r>
        <w:rPr>
          <w:rFonts w:eastAsia="Times New Roman"/>
          <w:lang w:eastAsia="ru-RU"/>
        </w:rPr>
        <w:br/>
      </w:r>
      <w:r w:rsidRPr="006B3791">
        <w:rPr>
          <w:rFonts w:eastAsia="Times New Roman"/>
          <w:lang w:eastAsia="ru-RU"/>
        </w:rPr>
        <w:t xml:space="preserve">и </w:t>
      </w:r>
      <w:proofErr w:type="spellStart"/>
      <w:r w:rsidRPr="006B3791">
        <w:rPr>
          <w:rFonts w:eastAsia="Times New Roman"/>
          <w:lang w:eastAsia="ru-RU"/>
        </w:rPr>
        <w:t>микропредприятий</w:t>
      </w:r>
      <w:proofErr w:type="spellEnd"/>
      <w:r w:rsidRPr="006B3791">
        <w:rPr>
          <w:rFonts w:eastAsia="Times New Roman"/>
          <w:lang w:eastAsia="ru-RU"/>
        </w:rPr>
        <w:t>);</w:t>
      </w:r>
    </w:p>
    <w:p w:rsidR="006B3791" w:rsidRPr="006B3791" w:rsidRDefault="006B3791" w:rsidP="00BC2013">
      <w:pPr>
        <w:pStyle w:val="ConsPlusNormal"/>
        <w:spacing w:line="288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6B3791">
        <w:rPr>
          <w:rFonts w:eastAsia="Times New Roman"/>
          <w:lang w:eastAsia="ru-RU"/>
        </w:rPr>
        <w:t xml:space="preserve"> лица, выполнявшие работу по договорам гражданско-правового характера в организациях </w:t>
      </w:r>
      <w:r>
        <w:rPr>
          <w:rFonts w:eastAsia="Times New Roman"/>
          <w:lang w:eastAsia="ru-RU"/>
        </w:rPr>
        <w:t>–</w:t>
      </w:r>
      <w:r w:rsidRPr="006B3791">
        <w:rPr>
          <w:rFonts w:eastAsia="Times New Roman"/>
          <w:lang w:eastAsia="ru-RU"/>
        </w:rPr>
        <w:t xml:space="preserve"> юридических лицах, </w:t>
      </w:r>
      <w:r>
        <w:rPr>
          <w:rFonts w:eastAsia="Times New Roman"/>
          <w:lang w:eastAsia="ru-RU"/>
        </w:rPr>
        <w:br/>
      </w:r>
      <w:r w:rsidRPr="006B3791">
        <w:rPr>
          <w:rFonts w:eastAsia="Times New Roman"/>
          <w:lang w:eastAsia="ru-RU"/>
        </w:rPr>
        <w:t>для которых эта работа является основной (единственной);</w:t>
      </w:r>
    </w:p>
    <w:p w:rsidR="006B3791" w:rsidRPr="006B3791" w:rsidRDefault="006B3791" w:rsidP="00BC2013">
      <w:pPr>
        <w:pStyle w:val="ConsPlusNormal"/>
        <w:spacing w:after="200" w:line="288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6B3791">
        <w:rPr>
          <w:rFonts w:eastAsia="Times New Roman"/>
          <w:lang w:eastAsia="ru-RU"/>
        </w:rPr>
        <w:t xml:space="preserve"> работники у индивидуальных предпринимателей и физических лиц, не являющихся индивидуальными предпринимателями.</w:t>
      </w:r>
    </w:p>
    <w:p w:rsidR="006B3791" w:rsidRDefault="006B3791" w:rsidP="0025768B">
      <w:pPr>
        <w:pStyle w:val="ConsPlusNormal"/>
        <w:spacing w:after="200" w:line="288" w:lineRule="auto"/>
        <w:ind w:firstLine="567"/>
        <w:jc w:val="both"/>
        <w:rPr>
          <w:rFonts w:eastAsia="Times New Roman"/>
          <w:lang w:eastAsia="ru-RU"/>
        </w:rPr>
      </w:pPr>
      <w:r w:rsidRPr="006B3791">
        <w:rPr>
          <w:rFonts w:eastAsia="Times New Roman"/>
          <w:lang w:eastAsia="ru-RU"/>
        </w:rPr>
        <w:t xml:space="preserve">В общей численности наемных работников не учитываются военнослужащие и лица, находящиеся в отпуске по уходу </w:t>
      </w:r>
      <w:r>
        <w:rPr>
          <w:rFonts w:eastAsia="Times New Roman"/>
          <w:lang w:eastAsia="ru-RU"/>
        </w:rPr>
        <w:br/>
      </w:r>
      <w:r w:rsidRPr="006B3791">
        <w:rPr>
          <w:rFonts w:eastAsia="Times New Roman"/>
          <w:lang w:eastAsia="ru-RU"/>
        </w:rPr>
        <w:t>за ребенком до 3 лет. В численность наемных работников включаются иностранные граждане, осуществляющие трудовую деятельность в Российской Федерации.</w:t>
      </w:r>
    </w:p>
    <w:p w:rsidR="00BE11EB" w:rsidRDefault="006B3791" w:rsidP="0025768B">
      <w:pPr>
        <w:pStyle w:val="ConsPlusNormal"/>
        <w:spacing w:after="200" w:line="288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6B3791">
        <w:rPr>
          <w:rFonts w:eastAsia="Times New Roman"/>
          <w:lang w:eastAsia="ru-RU"/>
        </w:rPr>
        <w:t xml:space="preserve">Показатель </w:t>
      </w:r>
      <w:r w:rsidRPr="006B3791">
        <w:rPr>
          <w:rFonts w:eastAsia="Times New Roman"/>
          <w:b/>
          <w:lang w:eastAsia="ru-RU"/>
        </w:rPr>
        <w:t>«Среднемесячный доход от трудовой деятельности»</w:t>
      </w:r>
      <w:r w:rsidRPr="006B3791">
        <w:rPr>
          <w:rFonts w:eastAsia="Times New Roman"/>
          <w:lang w:eastAsia="ru-RU"/>
        </w:rPr>
        <w:t xml:space="preserve"> разрабатывается</w:t>
      </w:r>
      <w:r w:rsidR="005662E1">
        <w:rPr>
          <w:rFonts w:eastAsia="Times New Roman"/>
          <w:lang w:eastAsia="ru-RU"/>
        </w:rPr>
        <w:t xml:space="preserve"> с ежегодной периодичностью</w:t>
      </w:r>
      <w:r w:rsidRPr="006B3791">
        <w:rPr>
          <w:rFonts w:eastAsia="Times New Roman"/>
          <w:lang w:eastAsia="ru-RU"/>
        </w:rPr>
        <w:t xml:space="preserve">, начиная с итогов за 2015 г., в соответствии с постановлением Правительства Российской Федерации от 14 сентября 2015 г. </w:t>
      </w:r>
      <w:r w:rsidR="0025768B">
        <w:rPr>
          <w:rFonts w:eastAsia="Times New Roman"/>
          <w:lang w:eastAsia="ru-RU"/>
        </w:rPr>
        <w:br/>
      </w:r>
      <w:r w:rsidRPr="006B3791">
        <w:rPr>
          <w:rFonts w:eastAsia="Times New Roman"/>
          <w:lang w:eastAsia="ru-RU"/>
        </w:rPr>
        <w:t>№ 973 «О совершенствовании статистического учета в связи с включением в официальную статистическую</w:t>
      </w:r>
      <w:r>
        <w:rPr>
          <w:rFonts w:eastAsia="Times New Roman"/>
          <w:lang w:eastAsia="ru-RU"/>
        </w:rPr>
        <w:t xml:space="preserve"> информацию показателя среднеме</w:t>
      </w:r>
      <w:r w:rsidRPr="006B3791">
        <w:rPr>
          <w:rFonts w:eastAsia="Times New Roman"/>
          <w:lang w:eastAsia="ru-RU"/>
        </w:rPr>
        <w:t>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</w:t>
      </w:r>
      <w:proofErr w:type="gramEnd"/>
      <w:r w:rsidRPr="006B3791">
        <w:rPr>
          <w:rFonts w:eastAsia="Times New Roman"/>
          <w:lang w:eastAsia="ru-RU"/>
        </w:rPr>
        <w:t xml:space="preserve"> деятельно</w:t>
      </w:r>
      <w:r w:rsidR="00433C24">
        <w:rPr>
          <w:rFonts w:eastAsia="Times New Roman"/>
          <w:lang w:eastAsia="ru-RU"/>
        </w:rPr>
        <w:t>сти)».</w:t>
      </w:r>
    </w:p>
    <w:p w:rsidR="001C7A83" w:rsidRDefault="006B3791" w:rsidP="001C7A83">
      <w:pPr>
        <w:pStyle w:val="ConsPlusNormal"/>
        <w:spacing w:after="200" w:line="288" w:lineRule="auto"/>
        <w:ind w:firstLine="567"/>
        <w:jc w:val="both"/>
      </w:pPr>
      <w:r w:rsidRPr="006B3791">
        <w:rPr>
          <w:rFonts w:eastAsia="Times New Roman"/>
          <w:lang w:eastAsia="ru-RU"/>
        </w:rPr>
        <w:t xml:space="preserve">Методика расчета показателя утверждена приказом Росстата </w:t>
      </w:r>
      <w:r w:rsidRPr="0025768B">
        <w:t>от 14 апреля 2016 г. № 188</w:t>
      </w:r>
      <w:r w:rsidRPr="006B3791">
        <w:rPr>
          <w:rFonts w:eastAsia="Times New Roman"/>
          <w:lang w:eastAsia="ru-RU"/>
        </w:rPr>
        <w:t xml:space="preserve"> </w:t>
      </w:r>
      <w:r w:rsidR="001C7A83">
        <w:rPr>
          <w:rFonts w:eastAsia="Times New Roman"/>
          <w:lang w:eastAsia="ru-RU"/>
        </w:rPr>
        <w:t>(</w:t>
      </w:r>
      <w:hyperlink r:id="rId5" w:history="1">
        <w:r w:rsidR="001C7A83" w:rsidRPr="008D0C95">
          <w:rPr>
            <w:rStyle w:val="a7"/>
            <w:rFonts w:eastAsia="Times New Roman"/>
            <w:lang w:eastAsia="ru-RU"/>
          </w:rPr>
          <w:t>https://rosstat.gov.ru/storage/mediabank/metod-2016.pdf</w:t>
        </w:r>
      </w:hyperlink>
      <w:r w:rsidR="001C7A83">
        <w:rPr>
          <w:rFonts w:eastAsia="Times New Roman"/>
          <w:lang w:eastAsia="ru-RU"/>
        </w:rPr>
        <w:t xml:space="preserve">) </w:t>
      </w:r>
      <w:r w:rsidRPr="006B3791">
        <w:rPr>
          <w:rFonts w:eastAsia="Times New Roman"/>
          <w:lang w:eastAsia="ru-RU"/>
        </w:rPr>
        <w:t xml:space="preserve">с изменениями, утвержденными приказом Росстата </w:t>
      </w:r>
      <w:r w:rsidRPr="0025768B">
        <w:t>от 13 апреля 2017 г. № 239</w:t>
      </w:r>
      <w:r w:rsidR="001C7A83">
        <w:t xml:space="preserve"> (</w:t>
      </w:r>
      <w:hyperlink r:id="rId6" w:history="1">
        <w:r w:rsidR="001C7A83" w:rsidRPr="008D0C95">
          <w:rPr>
            <w:rStyle w:val="a7"/>
          </w:rPr>
          <w:t>https://rosstat.gov.ru/storage/mediabank/metod-2017.pdf</w:t>
        </w:r>
      </w:hyperlink>
      <w:r w:rsidR="001C7A83">
        <w:t>).</w:t>
      </w:r>
    </w:p>
    <w:p w:rsidR="00BE11EB" w:rsidRDefault="005662E1" w:rsidP="0025768B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Показатель </w:t>
      </w:r>
      <w:r w:rsidRPr="005662E1">
        <w:rPr>
          <w:rFonts w:ascii="Arial" w:hAnsi="Arial" w:cs="Arial"/>
          <w:b/>
          <w:sz w:val="24"/>
          <w:szCs w:val="24"/>
        </w:rPr>
        <w:t xml:space="preserve">«Оценка среднемесячной начисленной заработной платы наемных работников в организациях, </w:t>
      </w:r>
      <w:r>
        <w:rPr>
          <w:rFonts w:ascii="Arial" w:hAnsi="Arial" w:cs="Arial"/>
          <w:b/>
          <w:sz w:val="24"/>
          <w:szCs w:val="24"/>
        </w:rPr>
        <w:br/>
      </w:r>
      <w:r w:rsidRPr="005662E1">
        <w:rPr>
          <w:rFonts w:ascii="Arial" w:hAnsi="Arial" w:cs="Arial"/>
          <w:b/>
          <w:sz w:val="24"/>
          <w:szCs w:val="24"/>
        </w:rPr>
        <w:t xml:space="preserve">у индивидуальных предпринимателей и физических лиц (оценка среднемесячного дохода от трудовой деятельности)» </w:t>
      </w:r>
      <w:r>
        <w:rPr>
          <w:rFonts w:ascii="Arial" w:hAnsi="Arial" w:cs="Arial"/>
          <w:sz w:val="24"/>
          <w:szCs w:val="24"/>
        </w:rPr>
        <w:lastRenderedPageBreak/>
        <w:t>рассчитывается в</w:t>
      </w:r>
      <w:r w:rsidR="00281AC7" w:rsidRPr="00281AC7">
        <w:rPr>
          <w:rFonts w:ascii="Arial" w:hAnsi="Arial" w:cs="Arial"/>
          <w:sz w:val="24"/>
          <w:szCs w:val="24"/>
        </w:rPr>
        <w:t xml:space="preserve"> целях ежеквартального мониторинга среднемесячной начисленной заработной платы отдельных категорий работников, в отношении которых предусмотрены мероприятия по повышению оплаты труда в соответствии с Указами Президента Российской Федерации </w:t>
      </w:r>
      <w:hyperlink r:id="rId7" w:history="1">
        <w:r w:rsidRPr="005662E1">
          <w:rPr>
            <w:rFonts w:ascii="Arial" w:hAnsi="Arial" w:cs="Arial"/>
            <w:sz w:val="24"/>
            <w:szCs w:val="24"/>
          </w:rPr>
          <w:t>от 7 мая 2012 г. № 597</w:t>
        </w:r>
      </w:hyperlink>
      <w:r w:rsidRPr="00566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662E1">
        <w:rPr>
          <w:rFonts w:ascii="Arial" w:hAnsi="Arial" w:cs="Arial"/>
          <w:sz w:val="24"/>
          <w:szCs w:val="24"/>
        </w:rPr>
        <w:t>О мероприятиях по реализации</w:t>
      </w:r>
      <w:proofErr w:type="gramEnd"/>
      <w:r w:rsidRPr="005662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62E1">
        <w:rPr>
          <w:rFonts w:ascii="Arial" w:hAnsi="Arial" w:cs="Arial"/>
          <w:sz w:val="24"/>
          <w:szCs w:val="24"/>
        </w:rPr>
        <w:t>государственной социальной политики</w:t>
      </w:r>
      <w:r>
        <w:rPr>
          <w:rFonts w:ascii="Arial" w:hAnsi="Arial" w:cs="Arial"/>
          <w:sz w:val="24"/>
          <w:szCs w:val="24"/>
        </w:rPr>
        <w:t>»</w:t>
      </w:r>
      <w:r w:rsidRPr="005662E1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5662E1">
          <w:rPr>
            <w:rFonts w:ascii="Arial" w:hAnsi="Arial" w:cs="Arial"/>
            <w:sz w:val="24"/>
            <w:szCs w:val="24"/>
          </w:rPr>
          <w:t>от 1</w:t>
        </w:r>
        <w:r>
          <w:rPr>
            <w:rFonts w:ascii="Arial" w:hAnsi="Arial" w:cs="Arial"/>
            <w:sz w:val="24"/>
            <w:szCs w:val="24"/>
          </w:rPr>
          <w:t xml:space="preserve"> июня </w:t>
        </w:r>
        <w:r w:rsidRPr="005662E1">
          <w:rPr>
            <w:rFonts w:ascii="Arial" w:hAnsi="Arial" w:cs="Arial"/>
            <w:sz w:val="24"/>
            <w:szCs w:val="24"/>
          </w:rPr>
          <w:t xml:space="preserve">2012 </w:t>
        </w:r>
        <w:r>
          <w:rPr>
            <w:rFonts w:ascii="Arial" w:hAnsi="Arial" w:cs="Arial"/>
            <w:sz w:val="24"/>
            <w:szCs w:val="24"/>
          </w:rPr>
          <w:t xml:space="preserve">г. № </w:t>
        </w:r>
        <w:r w:rsidRPr="005662E1">
          <w:rPr>
            <w:rFonts w:ascii="Arial" w:hAnsi="Arial" w:cs="Arial"/>
            <w:sz w:val="24"/>
            <w:szCs w:val="24"/>
          </w:rPr>
          <w:t>761</w:t>
        </w:r>
      </w:hyperlink>
      <w:r w:rsidRPr="00566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662E1">
        <w:rPr>
          <w:rFonts w:ascii="Arial" w:hAnsi="Arial" w:cs="Arial"/>
          <w:sz w:val="24"/>
          <w:szCs w:val="24"/>
        </w:rPr>
        <w:t>О Национальной стратегии действий в интересах детей на 2012-2017 годы</w:t>
      </w:r>
      <w:r>
        <w:rPr>
          <w:rFonts w:ascii="Arial" w:hAnsi="Arial" w:cs="Arial"/>
          <w:sz w:val="24"/>
          <w:szCs w:val="24"/>
        </w:rPr>
        <w:t>»</w:t>
      </w:r>
      <w:r w:rsidRPr="005662E1">
        <w:rPr>
          <w:rFonts w:ascii="Arial" w:hAnsi="Arial" w:cs="Arial"/>
          <w:sz w:val="24"/>
          <w:szCs w:val="24"/>
        </w:rPr>
        <w:t xml:space="preserve">, </w:t>
      </w:r>
      <w:r w:rsidR="0025768B">
        <w:rPr>
          <w:rFonts w:ascii="Arial" w:hAnsi="Arial" w:cs="Arial"/>
          <w:sz w:val="24"/>
          <w:szCs w:val="24"/>
        </w:rPr>
        <w:br/>
      </w:r>
      <w:hyperlink r:id="rId9" w:history="1">
        <w:r w:rsidRPr="005662E1">
          <w:rPr>
            <w:rFonts w:ascii="Arial" w:hAnsi="Arial" w:cs="Arial"/>
            <w:sz w:val="24"/>
            <w:szCs w:val="24"/>
          </w:rPr>
          <w:t>от 28</w:t>
        </w:r>
        <w:r>
          <w:rPr>
            <w:rFonts w:ascii="Arial" w:hAnsi="Arial" w:cs="Arial"/>
            <w:sz w:val="24"/>
            <w:szCs w:val="24"/>
          </w:rPr>
          <w:t xml:space="preserve"> декабря </w:t>
        </w:r>
        <w:r w:rsidRPr="005662E1">
          <w:rPr>
            <w:rFonts w:ascii="Arial" w:hAnsi="Arial" w:cs="Arial"/>
            <w:sz w:val="24"/>
            <w:szCs w:val="24"/>
          </w:rPr>
          <w:t xml:space="preserve">2012 </w:t>
        </w:r>
        <w:r>
          <w:rPr>
            <w:rFonts w:ascii="Arial" w:hAnsi="Arial" w:cs="Arial"/>
            <w:sz w:val="24"/>
            <w:szCs w:val="24"/>
          </w:rPr>
          <w:t xml:space="preserve">г. </w:t>
        </w:r>
        <w:r w:rsidRPr="005662E1">
          <w:rPr>
            <w:rFonts w:ascii="Arial" w:hAnsi="Arial" w:cs="Arial"/>
            <w:sz w:val="24"/>
            <w:szCs w:val="24"/>
          </w:rPr>
          <w:t>1688</w:t>
        </w:r>
      </w:hyperlink>
      <w:r w:rsidRPr="00566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662E1">
        <w:rPr>
          <w:rFonts w:ascii="Arial" w:hAnsi="Arial" w:cs="Arial"/>
          <w:sz w:val="24"/>
          <w:szCs w:val="24"/>
        </w:rPr>
        <w:t>О некоторых мерах по реализации государственной политики в</w:t>
      </w:r>
      <w:proofErr w:type="gramEnd"/>
      <w:r w:rsidRPr="005662E1">
        <w:rPr>
          <w:rFonts w:ascii="Arial" w:hAnsi="Arial" w:cs="Arial"/>
          <w:sz w:val="24"/>
          <w:szCs w:val="24"/>
        </w:rPr>
        <w:t xml:space="preserve"> сфере защиты детей-сирот и детей, оставшихся без попечения родителей</w:t>
      </w:r>
      <w:r>
        <w:rPr>
          <w:rFonts w:ascii="Arial" w:hAnsi="Arial" w:cs="Arial"/>
          <w:sz w:val="24"/>
          <w:szCs w:val="24"/>
        </w:rPr>
        <w:t>»</w:t>
      </w:r>
      <w:r w:rsidRPr="005662E1">
        <w:rPr>
          <w:rFonts w:ascii="Arial" w:hAnsi="Arial" w:cs="Arial"/>
          <w:sz w:val="24"/>
          <w:szCs w:val="24"/>
        </w:rPr>
        <w:t>, в части е</w:t>
      </w:r>
      <w:r w:rsidR="0025768B">
        <w:rPr>
          <w:rFonts w:ascii="Arial" w:hAnsi="Arial" w:cs="Arial"/>
          <w:sz w:val="24"/>
          <w:szCs w:val="24"/>
        </w:rPr>
        <w:t>е</w:t>
      </w:r>
      <w:r w:rsidRPr="005662E1">
        <w:rPr>
          <w:rFonts w:ascii="Arial" w:hAnsi="Arial" w:cs="Arial"/>
          <w:sz w:val="24"/>
          <w:szCs w:val="24"/>
        </w:rPr>
        <w:t xml:space="preserve"> соотношения со средней заработной платой в регионе</w:t>
      </w:r>
      <w:r w:rsidR="00BE11EB">
        <w:rPr>
          <w:rFonts w:ascii="Arial" w:hAnsi="Arial" w:cs="Arial"/>
          <w:sz w:val="24"/>
          <w:szCs w:val="24"/>
        </w:rPr>
        <w:t>.</w:t>
      </w:r>
    </w:p>
    <w:p w:rsidR="00BE11EB" w:rsidRDefault="00BE11EB" w:rsidP="00BE11EB">
      <w:pPr>
        <w:ind w:firstLine="0"/>
        <w:rPr>
          <w:rFonts w:ascii="Arial" w:hAnsi="Arial" w:cs="Arial"/>
          <w:sz w:val="24"/>
          <w:szCs w:val="24"/>
        </w:rPr>
      </w:pPr>
    </w:p>
    <w:p w:rsidR="001C7A83" w:rsidRDefault="00BE11EB" w:rsidP="0025768B">
      <w:pPr>
        <w:ind w:firstLine="567"/>
        <w:rPr>
          <w:rFonts w:ascii="Arial" w:hAnsi="Arial" w:cs="Arial"/>
          <w:sz w:val="24"/>
          <w:szCs w:val="24"/>
        </w:rPr>
      </w:pPr>
      <w:r w:rsidRPr="00BE11EB">
        <w:rPr>
          <w:rFonts w:ascii="Arial" w:hAnsi="Arial" w:cs="Arial"/>
          <w:sz w:val="24"/>
          <w:szCs w:val="24"/>
        </w:rPr>
        <w:t>Методика</w:t>
      </w:r>
      <w:r>
        <w:rPr>
          <w:rFonts w:ascii="Arial" w:hAnsi="Arial" w:cs="Arial"/>
          <w:sz w:val="24"/>
          <w:szCs w:val="24"/>
        </w:rPr>
        <w:t xml:space="preserve"> </w:t>
      </w:r>
      <w:r w:rsidRPr="00BE11EB">
        <w:rPr>
          <w:rFonts w:ascii="Arial" w:hAnsi="Arial" w:cs="Arial"/>
          <w:sz w:val="24"/>
          <w:szCs w:val="24"/>
        </w:rPr>
        <w:t xml:space="preserve">расчета квартальной оценки среднемесячной начисленной заработной платы наемных работников </w:t>
      </w:r>
      <w:r w:rsidR="0025768B">
        <w:rPr>
          <w:rFonts w:ascii="Arial" w:hAnsi="Arial" w:cs="Arial"/>
          <w:sz w:val="24"/>
          <w:szCs w:val="24"/>
        </w:rPr>
        <w:br/>
      </w:r>
      <w:r w:rsidRPr="00BE11EB">
        <w:rPr>
          <w:rFonts w:ascii="Arial" w:hAnsi="Arial" w:cs="Arial"/>
          <w:sz w:val="24"/>
          <w:szCs w:val="24"/>
        </w:rPr>
        <w:t>в организациях, у индивидуальных предпринимателей и физических лиц (среднемесячного дохода от трудовой деятельности)</w:t>
      </w:r>
      <w:r>
        <w:rPr>
          <w:rFonts w:ascii="Arial" w:hAnsi="Arial" w:cs="Arial"/>
          <w:sz w:val="24"/>
          <w:szCs w:val="24"/>
        </w:rPr>
        <w:t xml:space="preserve"> утверждена</w:t>
      </w:r>
      <w:r w:rsidRPr="00BE11EB">
        <w:rPr>
          <w:rFonts w:ascii="Arial" w:hAnsi="Arial" w:cs="Arial"/>
          <w:sz w:val="24"/>
          <w:szCs w:val="24"/>
        </w:rPr>
        <w:t xml:space="preserve"> приказом </w:t>
      </w:r>
      <w:r>
        <w:rPr>
          <w:rFonts w:ascii="Arial" w:hAnsi="Arial" w:cs="Arial"/>
          <w:sz w:val="24"/>
          <w:szCs w:val="24"/>
        </w:rPr>
        <w:t xml:space="preserve">Росстата </w:t>
      </w:r>
      <w:r w:rsidRPr="0025768B">
        <w:rPr>
          <w:rFonts w:ascii="Arial" w:hAnsi="Arial" w:cs="Arial"/>
          <w:sz w:val="24"/>
          <w:szCs w:val="24"/>
        </w:rPr>
        <w:t>от 9 ноября 2016 г.</w:t>
      </w:r>
      <w:r w:rsidR="004B6668" w:rsidRPr="0025768B">
        <w:rPr>
          <w:rFonts w:ascii="Arial" w:hAnsi="Arial" w:cs="Arial"/>
          <w:sz w:val="24"/>
          <w:szCs w:val="24"/>
        </w:rPr>
        <w:t xml:space="preserve"> № </w:t>
      </w:r>
      <w:r w:rsidRPr="0025768B">
        <w:rPr>
          <w:rFonts w:ascii="Arial" w:hAnsi="Arial" w:cs="Arial"/>
          <w:sz w:val="24"/>
          <w:szCs w:val="24"/>
        </w:rPr>
        <w:t>713</w:t>
      </w:r>
      <w:r w:rsidR="001C7A83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1C7A83" w:rsidRPr="008D0C95">
          <w:rPr>
            <w:rStyle w:val="a7"/>
            <w:rFonts w:ascii="Arial" w:hAnsi="Arial" w:cs="Arial"/>
            <w:sz w:val="24"/>
            <w:szCs w:val="24"/>
          </w:rPr>
          <w:t>https://rosstat.gov.ru/storage/mediabank/prik713-2016.pdf</w:t>
        </w:r>
      </w:hyperlink>
      <w:r w:rsidR="001C7A83">
        <w:rPr>
          <w:rFonts w:ascii="Arial" w:hAnsi="Arial" w:cs="Arial"/>
          <w:sz w:val="24"/>
          <w:szCs w:val="24"/>
        </w:rPr>
        <w:t>).</w:t>
      </w:r>
    </w:p>
    <w:p w:rsidR="00281AC7" w:rsidRDefault="00281AC7" w:rsidP="001C7A83">
      <w:pPr>
        <w:ind w:firstLine="567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Style w:val="a6"/>
        <w:tblW w:w="0" w:type="auto"/>
        <w:jc w:val="center"/>
        <w:tblInd w:w="39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2965"/>
      </w:tblGrid>
      <w:tr w:rsidR="00C61542" w:rsidRPr="00C61542" w:rsidTr="0025768B">
        <w:trPr>
          <w:trHeight w:val="431"/>
          <w:jc w:val="center"/>
        </w:trPr>
        <w:tc>
          <w:tcPr>
            <w:tcW w:w="2567" w:type="dxa"/>
            <w:shd w:val="clear" w:color="auto" w:fill="BDBDCC"/>
          </w:tcPr>
          <w:p w:rsidR="00C61542" w:rsidRPr="00C61542" w:rsidRDefault="00C61542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Источник</w:t>
            </w:r>
          </w:p>
        </w:tc>
        <w:tc>
          <w:tcPr>
            <w:tcW w:w="2965" w:type="dxa"/>
            <w:shd w:val="clear" w:color="auto" w:fill="BDBDCC"/>
          </w:tcPr>
          <w:p w:rsidR="00C61542" w:rsidRPr="00C61542" w:rsidRDefault="00BC2013" w:rsidP="00707DF8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Расчет</w:t>
            </w:r>
          </w:p>
        </w:tc>
      </w:tr>
      <w:tr w:rsidR="0025768B" w:rsidRPr="00C61542" w:rsidTr="0025768B">
        <w:trPr>
          <w:trHeight w:val="431"/>
          <w:jc w:val="center"/>
        </w:trPr>
        <w:tc>
          <w:tcPr>
            <w:tcW w:w="2567" w:type="dxa"/>
            <w:shd w:val="clear" w:color="auto" w:fill="auto"/>
          </w:tcPr>
          <w:p w:rsidR="0025768B" w:rsidRPr="00C61542" w:rsidRDefault="0025768B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2965" w:type="dxa"/>
            <w:shd w:val="clear" w:color="auto" w:fill="auto"/>
          </w:tcPr>
          <w:p w:rsidR="0025768B" w:rsidRDefault="0025768B" w:rsidP="00707DF8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годовая, квартальная</w:t>
            </w:r>
          </w:p>
        </w:tc>
      </w:tr>
    </w:tbl>
    <w:p w:rsidR="004C02A5" w:rsidRPr="002E4915" w:rsidRDefault="004C02A5" w:rsidP="00BE11EB">
      <w:pPr>
        <w:ind w:firstLine="0"/>
        <w:jc w:val="center"/>
        <w:rPr>
          <w:rFonts w:ascii="Arial" w:hAnsi="Arial" w:cs="Arial"/>
          <w:sz w:val="24"/>
          <w:szCs w:val="24"/>
        </w:rPr>
      </w:pPr>
    </w:p>
    <w:sectPr w:rsidR="004C02A5" w:rsidRPr="002E4915" w:rsidSect="002E4915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4B10"/>
    <w:rsid w:val="00027D67"/>
    <w:rsid w:val="0004448C"/>
    <w:rsid w:val="000449F4"/>
    <w:rsid w:val="00050B17"/>
    <w:rsid w:val="00060931"/>
    <w:rsid w:val="00060D26"/>
    <w:rsid w:val="00091933"/>
    <w:rsid w:val="000A46BD"/>
    <w:rsid w:val="000A78C6"/>
    <w:rsid w:val="000A7EBE"/>
    <w:rsid w:val="000F43AB"/>
    <w:rsid w:val="00117B8E"/>
    <w:rsid w:val="00127AB3"/>
    <w:rsid w:val="001550CA"/>
    <w:rsid w:val="001748A6"/>
    <w:rsid w:val="001A4196"/>
    <w:rsid w:val="001C09C1"/>
    <w:rsid w:val="001C7A83"/>
    <w:rsid w:val="002275DE"/>
    <w:rsid w:val="002464A2"/>
    <w:rsid w:val="0025768B"/>
    <w:rsid w:val="0026792F"/>
    <w:rsid w:val="00274F0E"/>
    <w:rsid w:val="00281AC7"/>
    <w:rsid w:val="00290EA2"/>
    <w:rsid w:val="002937F6"/>
    <w:rsid w:val="002B41F3"/>
    <w:rsid w:val="002C6466"/>
    <w:rsid w:val="002C785C"/>
    <w:rsid w:val="002E4915"/>
    <w:rsid w:val="00304B10"/>
    <w:rsid w:val="00334683"/>
    <w:rsid w:val="003374F1"/>
    <w:rsid w:val="00340436"/>
    <w:rsid w:val="003637FD"/>
    <w:rsid w:val="00396C99"/>
    <w:rsid w:val="003D1E1E"/>
    <w:rsid w:val="00433C24"/>
    <w:rsid w:val="00450882"/>
    <w:rsid w:val="004569AA"/>
    <w:rsid w:val="00457A10"/>
    <w:rsid w:val="00473623"/>
    <w:rsid w:val="004B2EA5"/>
    <w:rsid w:val="004B6668"/>
    <w:rsid w:val="004C02A5"/>
    <w:rsid w:val="004C51B3"/>
    <w:rsid w:val="004D139B"/>
    <w:rsid w:val="004D7BB7"/>
    <w:rsid w:val="004E4260"/>
    <w:rsid w:val="004F0E54"/>
    <w:rsid w:val="004F3E96"/>
    <w:rsid w:val="004F4436"/>
    <w:rsid w:val="004F55F1"/>
    <w:rsid w:val="00507908"/>
    <w:rsid w:val="005662E1"/>
    <w:rsid w:val="005703C5"/>
    <w:rsid w:val="00586ECE"/>
    <w:rsid w:val="0059604D"/>
    <w:rsid w:val="005B4498"/>
    <w:rsid w:val="005D4A43"/>
    <w:rsid w:val="005D5A0C"/>
    <w:rsid w:val="005E0B94"/>
    <w:rsid w:val="005F0BE0"/>
    <w:rsid w:val="005F15C5"/>
    <w:rsid w:val="006520C3"/>
    <w:rsid w:val="0066181F"/>
    <w:rsid w:val="00671BB2"/>
    <w:rsid w:val="0068305C"/>
    <w:rsid w:val="006A377B"/>
    <w:rsid w:val="006A625C"/>
    <w:rsid w:val="006B3791"/>
    <w:rsid w:val="006C2D1D"/>
    <w:rsid w:val="006D74E4"/>
    <w:rsid w:val="006E407E"/>
    <w:rsid w:val="00707DF8"/>
    <w:rsid w:val="00726DF3"/>
    <w:rsid w:val="0074355E"/>
    <w:rsid w:val="007457CD"/>
    <w:rsid w:val="0074675B"/>
    <w:rsid w:val="007A569F"/>
    <w:rsid w:val="007A69B6"/>
    <w:rsid w:val="007A6D7A"/>
    <w:rsid w:val="007B213A"/>
    <w:rsid w:val="007D1147"/>
    <w:rsid w:val="007E0231"/>
    <w:rsid w:val="008178F4"/>
    <w:rsid w:val="00824964"/>
    <w:rsid w:val="008423C2"/>
    <w:rsid w:val="00847FC1"/>
    <w:rsid w:val="008629A4"/>
    <w:rsid w:val="008660D7"/>
    <w:rsid w:val="008834A0"/>
    <w:rsid w:val="008A2FD0"/>
    <w:rsid w:val="008C428A"/>
    <w:rsid w:val="008E2BD5"/>
    <w:rsid w:val="008F58C9"/>
    <w:rsid w:val="009073D3"/>
    <w:rsid w:val="009259CB"/>
    <w:rsid w:val="009415C3"/>
    <w:rsid w:val="00944DFE"/>
    <w:rsid w:val="009A0AFF"/>
    <w:rsid w:val="009A4719"/>
    <w:rsid w:val="009F0B7A"/>
    <w:rsid w:val="00A05B29"/>
    <w:rsid w:val="00A878F9"/>
    <w:rsid w:val="00AA3A22"/>
    <w:rsid w:val="00AB4DFF"/>
    <w:rsid w:val="00AD1496"/>
    <w:rsid w:val="00B13C11"/>
    <w:rsid w:val="00B13C4D"/>
    <w:rsid w:val="00B36793"/>
    <w:rsid w:val="00B44EC6"/>
    <w:rsid w:val="00B54830"/>
    <w:rsid w:val="00B623A1"/>
    <w:rsid w:val="00B719FB"/>
    <w:rsid w:val="00B723AF"/>
    <w:rsid w:val="00B7275D"/>
    <w:rsid w:val="00B82B4E"/>
    <w:rsid w:val="00BA48A7"/>
    <w:rsid w:val="00BA6D1D"/>
    <w:rsid w:val="00BB0817"/>
    <w:rsid w:val="00BC2013"/>
    <w:rsid w:val="00BD2870"/>
    <w:rsid w:val="00BE11EB"/>
    <w:rsid w:val="00C10DAD"/>
    <w:rsid w:val="00C27115"/>
    <w:rsid w:val="00C36FF5"/>
    <w:rsid w:val="00C42B25"/>
    <w:rsid w:val="00C61542"/>
    <w:rsid w:val="00CE41F1"/>
    <w:rsid w:val="00D00A41"/>
    <w:rsid w:val="00D010BF"/>
    <w:rsid w:val="00D03D7A"/>
    <w:rsid w:val="00D1097E"/>
    <w:rsid w:val="00D16048"/>
    <w:rsid w:val="00D31805"/>
    <w:rsid w:val="00D420BB"/>
    <w:rsid w:val="00DA23CC"/>
    <w:rsid w:val="00DB0653"/>
    <w:rsid w:val="00DF7233"/>
    <w:rsid w:val="00E126AA"/>
    <w:rsid w:val="00E15EEC"/>
    <w:rsid w:val="00E254C6"/>
    <w:rsid w:val="00E2702B"/>
    <w:rsid w:val="00E472D5"/>
    <w:rsid w:val="00E50F4B"/>
    <w:rsid w:val="00E538CB"/>
    <w:rsid w:val="00E565B3"/>
    <w:rsid w:val="00E92FAB"/>
    <w:rsid w:val="00EA1A83"/>
    <w:rsid w:val="00EB5892"/>
    <w:rsid w:val="00EC1537"/>
    <w:rsid w:val="00F14431"/>
    <w:rsid w:val="00F40B0A"/>
    <w:rsid w:val="00F74557"/>
    <w:rsid w:val="00F81255"/>
    <w:rsid w:val="00FC4A49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1BB2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0A7EBE"/>
    <w:pPr>
      <w:spacing w:after="167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9A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34A0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5662E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8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566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070950.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stat.gov.ru/storage/mediabank/metod-201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stat.gov.ru/storage/mediabank/metod-2016.pdf" TargetMode="External"/><Relationship Id="rId10" Type="http://schemas.openxmlformats.org/officeDocument/2006/relationships/hyperlink" Target="https://rosstat.gov.ru/storage/mediabank/prik713-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040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02574320947388E5A7EAF17D5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9931-5200-4F2F-AC08-0796DC1A7C19}"/>
      </w:docPartPr>
      <w:docPartBody>
        <w:p w:rsidR="00671F9D" w:rsidRDefault="00671F9D">
          <w:pPr>
            <w:pStyle w:val="27F02574320947388E5A7EAF17D5356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F9D"/>
    <w:rsid w:val="00183F77"/>
    <w:rsid w:val="001D7254"/>
    <w:rsid w:val="00207030"/>
    <w:rsid w:val="00456D12"/>
    <w:rsid w:val="00587C6C"/>
    <w:rsid w:val="00671F9D"/>
    <w:rsid w:val="006B7591"/>
    <w:rsid w:val="007E23DD"/>
    <w:rsid w:val="008D75C3"/>
    <w:rsid w:val="009067CB"/>
    <w:rsid w:val="00A75732"/>
    <w:rsid w:val="00AD055C"/>
    <w:rsid w:val="00C31D1D"/>
    <w:rsid w:val="00D1654C"/>
    <w:rsid w:val="00E472CE"/>
    <w:rsid w:val="00E530D4"/>
    <w:rsid w:val="00E56F6F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F9D"/>
    <w:rPr>
      <w:color w:val="808080"/>
    </w:rPr>
  </w:style>
  <w:style w:type="paragraph" w:customStyle="1" w:styleId="27F02574320947388E5A7EAF17D5356D">
    <w:name w:val="27F02574320947388E5A7EAF17D5356D"/>
    <w:rsid w:val="0067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7490C-5732-4142-966E-9C085D50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P24_UrevaAS</cp:lastModifiedBy>
  <cp:revision>39</cp:revision>
  <dcterms:created xsi:type="dcterms:W3CDTF">2019-10-25T02:55:00Z</dcterms:created>
  <dcterms:modified xsi:type="dcterms:W3CDTF">2023-01-11T02:30:00Z</dcterms:modified>
</cp:coreProperties>
</file>